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color w:val="1F3864"/>
          <w:sz w:val="30"/>
          <w:szCs w:val="30"/>
        </w:rPr>
        <w:t xml:space="preserve">INTERIOR SELECTIONS — ESTIMATOR &amp; BUILDER HANDOFF</w:t>
      </w:r>
    </w:p>
    <w:p>
      <w:pPr>
        <w:spacing w:after="40"/>
      </w:pPr>
      <w:r>
        <w:rPr>
          <w:b/>
          <w:bCs/>
          <w:color w:val="80340D"/>
          <w:sz w:val="24"/>
          <w:szCs w:val="24"/>
        </w:rPr>
        <w:t xml:space="preserve">Crockett Residence</w:t>
      </w:r>
    </w:p>
    <w:p>
      <w:pPr>
        <w:pBdr>
          <w:bottom w:val="single" w:color="80340D" w:sz="12"/>
        </w:pBdr>
        <w:spacing w:after="200"/>
      </w:pPr>
      <w:r>
        <w:rPr>
          <w:color w:val="595959"/>
          <w:sz w:val="21"/>
          <w:szCs w:val="21"/>
        </w:rPr>
        <w:t xml:space="preserve">1702 S 150th Avenue, Omaha, NE</w:t>
      </w:r>
    </w:p>
    <w:tbl>
      <w:tblPr>
        <w:tblW w:type="dxa" w:w="10080"/>
        <w:tblBorders>
          <w:top w:val="single" w:color="D9D9D9" w:sz="2"/>
          <w:left w:val="single" w:color="D9D9D9" w:sz="2"/>
          <w:bottom w:val="single" w:color="D9D9D9" w:sz="2"/>
          <w:right w:val="single" w:color="D9D9D9" w:sz="2"/>
          <w:insideH w:val="single" w:color="D9D9D9" w:sz="2"/>
          <w:insideV w:val="single" w:color="D9D9D9" w:sz="2"/>
        </w:tblBorders>
      </w:tblPr>
      <w:tblGrid>
        <w:gridCol w:w="2600"/>
        <w:gridCol w:w="7480"/>
      </w:tblGrid>
      <w:tr>
        <w:tc>
          <w:tcPr>
            <w:tcW w:type="dxa" w:w="26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color w:val="1F3864"/>
                <w:sz w:val="20"/>
                <w:szCs w:val="20"/>
              </w:rPr>
              <w:t xml:space="preserve">Project</w:t>
            </w:r>
          </w:p>
        </w:tc>
        <w:tc>
          <w:tcPr>
            <w:tcW w:type="dxa" w:w="74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Crockett Residence — new custom home, 1702 S 150th Ave, Omaha, NE</w:t>
            </w:r>
          </w:p>
        </w:tc>
      </w:tr>
      <w:tr>
        <w:tc>
          <w:tcPr>
            <w:tcW w:type="dxa" w:w="26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color w:val="1F3864"/>
                <w:sz w:val="20"/>
                <w:szCs w:val="20"/>
              </w:rPr>
              <w:t xml:space="preserve">Clients</w:t>
            </w:r>
          </w:p>
        </w:tc>
        <w:tc>
          <w:tcPr>
            <w:tcW w:type="dxa" w:w="74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Tim &amp; Mary Crockett</w:t>
            </w:r>
          </w:p>
        </w:tc>
      </w:tr>
      <w:tr>
        <w:tc>
          <w:tcPr>
            <w:tcW w:type="dxa" w:w="26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color w:val="1F3864"/>
                <w:sz w:val="20"/>
                <w:szCs w:val="20"/>
              </w:rPr>
              <w:t xml:space="preserve">Interior Designer</w:t>
            </w:r>
          </w:p>
        </w:tc>
        <w:tc>
          <w:tcPr>
            <w:tcW w:type="dxa" w:w="74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Brianne Wilhelm, ASID Allied — D3 Interiors (bwilhelm@d3interiors.net · 402-297-6616)</w:t>
            </w:r>
          </w:p>
        </w:tc>
      </w:tr>
      <w:tr>
        <w:tc>
          <w:tcPr>
            <w:tcW w:type="dxa" w:w="26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color w:val="1F3864"/>
                <w:sz w:val="20"/>
                <w:szCs w:val="20"/>
              </w:rPr>
              <w:t xml:space="preserve">Builder</w:t>
            </w:r>
          </w:p>
        </w:tc>
        <w:tc>
          <w:tcPr>
            <w:tcW w:type="dxa" w:w="74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McNeil Company — Kent Rasmussen, Project Designer</w:t>
            </w:r>
          </w:p>
        </w:tc>
      </w:tr>
      <w:tr>
        <w:tc>
          <w:tcPr>
            <w:tcW w:type="dxa" w:w="26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color w:val="1F3864"/>
                <w:sz w:val="20"/>
                <w:szCs w:val="20"/>
              </w:rPr>
              <w:t xml:space="preserve">Prepared</w:t>
            </w:r>
          </w:p>
        </w:tc>
        <w:tc>
          <w:tcPr>
            <w:tcW w:type="dxa" w:w="74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July 17, 2026  (Rev. 1 — client edits incorporated)</w:t>
            </w:r>
          </w:p>
        </w:tc>
      </w:tr>
      <w:tr>
        <w:tc>
          <w:tcPr>
            <w:tcW w:type="dxa" w:w="26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color w:val="1F3864"/>
                <w:sz w:val="20"/>
                <w:szCs w:val="20"/>
              </w:rPr>
              <w:t xml:space="preserve">Source</w:t>
            </w:r>
          </w:p>
        </w:tc>
        <w:tc>
          <w:tcPr>
            <w:tcW w:type="dxa" w:w="74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Consolidated from D3 Interiors / Brianne Wilhelm project emails (Jan–Jul 2026)</w:t>
            </w:r>
          </w:p>
        </w:tc>
      </w:tr>
    </w:tbl>
    <w:p>
      <w:pPr>
        <w:spacing w:after="80" w:before="180"/>
      </w:pPr>
      <w:r>
        <w:rPr>
          <w:b/>
          <w:bCs/>
          <w:color w:val="1F3864"/>
          <w:sz w:val="21"/>
          <w:szCs w:val="21"/>
        </w:rPr>
        <w:t xml:space="preserve">Purpose: </w:t>
      </w:r>
      <w:r>
        <w:rPr>
          <w:sz w:val="21"/>
          <w:szCs w:val="21"/>
        </w:rPr>
        <w:t xml:space="preserve">This document consolidates all interior selections, product specifications, and quote references communicated by the interior designer to date, organized for estimating and construction handoff. Most items are client-approved directions; items still open or pending are flagged in the Status column. Dollar figures live in the referenced quote/spec attachments (listed on the final page) — pull those for pricing.</w:t>
      </w:r>
    </w:p>
    <w:p>
      <w:pPr>
        <w:pBdr>
          <w:bottom w:val="single" w:color="D9D9D9" w:sz="6"/>
        </w:pBdr>
        <w:spacing w:after="160" w:before="40"/>
      </w:pPr>
      <w:r>
        <w:t xml:space="preserve"/>
      </w:r>
    </w:p>
    <w:p>
      <w:pPr>
        <w:pStyle w:val="Heading1"/>
        <w:spacing w:after="100" w:before="80"/>
      </w:pPr>
      <w:r>
        <w:rPr>
          <w:b/>
          <w:bCs/>
          <w:color w:val="1F3864"/>
        </w:rPr>
        <w:t xml:space="preserve">Status Key</w:t>
      </w:r>
    </w:p>
    <w:p>
      <w:pPr>
        <w:pStyle w:val="ListParagraph"/>
        <w:numPr>
          <w:ilvl w:val="0"/>
          <w:numId w:val="1"/>
        </w:numPr>
        <w:spacing w:after="40" w:line="260"/>
      </w:pPr>
      <w:r>
        <w:rPr>
          <w:b/>
          <w:bCs/>
          <w:sz w:val="21"/>
          <w:szCs w:val="21"/>
        </w:rPr>
        <w:t xml:space="preserve">Approved</w:t>
      </w:r>
      <w:r>
        <w:rPr>
          <w:sz w:val="21"/>
          <w:szCs w:val="21"/>
        </w:rPr>
        <w:t xml:space="preserve"> — client-selected / confirmed direction.</w:t>
      </w:r>
    </w:p>
    <w:p>
      <w:pPr>
        <w:pStyle w:val="ListParagraph"/>
        <w:numPr>
          <w:ilvl w:val="0"/>
          <w:numId w:val="1"/>
        </w:numPr>
        <w:spacing w:after="40" w:line="260"/>
      </w:pPr>
      <w:r>
        <w:rPr>
          <w:b/>
          <w:bCs/>
          <w:sz w:val="21"/>
          <w:szCs w:val="21"/>
        </w:rPr>
        <w:t xml:space="preserve">Leaning</w:t>
      </w:r>
      <w:r>
        <w:rPr>
          <w:sz w:val="21"/>
          <w:szCs w:val="21"/>
        </w:rPr>
        <w:t xml:space="preserve"> — strong preference expressed, not final.</w:t>
      </w:r>
    </w:p>
    <w:p>
      <w:pPr>
        <w:pStyle w:val="ListParagraph"/>
        <w:numPr>
          <w:ilvl w:val="0"/>
          <w:numId w:val="1"/>
        </w:numPr>
        <w:spacing w:after="40" w:line="260"/>
      </w:pPr>
      <w:r>
        <w:rPr>
          <w:b/>
          <w:bCs/>
          <w:sz w:val="21"/>
          <w:szCs w:val="21"/>
        </w:rPr>
        <w:t xml:space="preserve">Open</w:t>
      </w:r>
      <w:r>
        <w:rPr>
          <w:sz w:val="21"/>
          <w:szCs w:val="21"/>
        </w:rPr>
        <w:t xml:space="preserve"> — decision or additional spec still needed (action required).</w:t>
      </w:r>
    </w:p>
    <w:p>
      <w:r>
        <w:br w:type="page"/>
      </w:r>
    </w:p>
    <w:p>
      <w:pPr>
        <w:pStyle w:val="Heading1"/>
        <w:spacing w:after="120" w:before="280"/>
      </w:pPr>
      <w:r>
        <w:rPr>
          <w:b/>
          <w:bCs/>
          <w:color w:val="1F3864"/>
        </w:rPr>
        <w:t xml:space="preserve">1.  Cabinetry &amp; Millwork</w:t>
      </w:r>
    </w:p>
    <w:tbl>
      <w:tblPr>
        <w:tblW w:type="dxa" w:w="10080"/>
        <w:tblBorders>
          <w:top w:val="single" w:color="BFBFBF" w:sz="2"/>
          <w:left w:val="single" w:color="BFBFBF" w:sz="2"/>
          <w:bottom w:val="single" w:color="BFBFBF" w:sz="2"/>
          <w:right w:val="single" w:color="BFBFBF" w:sz="2"/>
          <w:insideH w:val="single" w:color="D9D9D9" w:sz="2"/>
          <w:insideV w:val="single" w:color="D9D9D9" w:sz="2"/>
        </w:tblBorders>
      </w:tblPr>
      <w:tblGrid>
        <w:gridCol w:w="1700"/>
        <w:gridCol w:w="5080"/>
        <w:gridCol w:w="2300"/>
        <w:gridCol w:w="1000"/>
      </w:tblGrid>
      <w:tr>
        <w:trPr>
          <w:tblHeader/>
        </w:trPr>
        <w:tc>
          <w:tcPr>
            <w:tcW w:type="dxa" w:w="17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Item</w:t>
            </w:r>
          </w:p>
        </w:tc>
        <w:tc>
          <w:tcPr>
            <w:tcW w:type="dxa" w:w="508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Selection / Specification</w:t>
            </w:r>
          </w:p>
        </w:tc>
        <w:tc>
          <w:tcPr>
            <w:tcW w:type="dxa" w:w="23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Vendor / Source</w:t>
            </w:r>
          </w:p>
        </w:tc>
        <w:tc>
          <w:tcPr>
            <w:tcW w:type="dxa" w:w="10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</w:tr>
      <w:tr>
        <w:tc>
          <w:tcPr>
            <w:tcW w:type="dxa" w:w="17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Door profile</w:t>
            </w:r>
          </w:p>
        </w:tc>
        <w:tc>
          <w:tcPr>
            <w:tcW w:type="dxa" w:w="50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CKF Classic Ridgegate</w:t>
            </w:r>
          </w:p>
        </w:tc>
        <w:tc>
          <w:tcPr>
            <w:tcW w:type="dxa" w:w="23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CKF Cabinetry (in-house at McNeil)</w:t>
            </w:r>
          </w:p>
        </w:tc>
        <w:tc>
          <w:tcPr>
            <w:tcW w:type="dxa" w:w="1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Approved</w:t>
            </w:r>
          </w:p>
        </w:tc>
      </w:tr>
      <w:tr>
        <w:tc>
          <w:tcPr>
            <w:tcW w:type="dxa" w:w="17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Species</w:t>
            </w:r>
          </w:p>
        </w:tc>
        <w:tc>
          <w:tcPr>
            <w:tcW w:type="dxa" w:w="50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Maple or Birch — clients disliked rift-cut oak texture; drawn to maple/birch</w:t>
            </w:r>
          </w:p>
        </w:tc>
        <w:tc>
          <w:tcPr>
            <w:tcW w:type="dxa" w:w="23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CKF</w:t>
            </w:r>
          </w:p>
        </w:tc>
        <w:tc>
          <w:tcPr>
            <w:tcW w:type="dxa" w:w="1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Approved</w:t>
            </w:r>
          </w:p>
        </w:tc>
      </w:tr>
      <w:tr>
        <w:tc>
          <w:tcPr>
            <w:tcW w:type="dxa" w:w="17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Base finish</w:t>
            </w:r>
          </w:p>
        </w:tc>
        <w:tc>
          <w:tcPr>
            <w:tcW w:type="dxa" w:w="50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Almond finish</w:t>
            </w:r>
          </w:p>
        </w:tc>
        <w:tc>
          <w:tcPr>
            <w:tcW w:type="dxa" w:w="23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CKF</w:t>
            </w:r>
          </w:p>
        </w:tc>
        <w:tc>
          <w:tcPr>
            <w:tcW w:type="dxa" w:w="1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Approved</w:t>
            </w:r>
          </w:p>
        </w:tc>
      </w:tr>
      <w:tr>
        <w:tc>
          <w:tcPr>
            <w:tcW w:type="dxa" w:w="17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Kitchen main cabinetry stain</w:t>
            </w:r>
          </w:p>
        </w:tc>
        <w:tc>
          <w:tcPr>
            <w:tcW w:type="dxa" w:w="50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Warmer “walnut” stain (primary option) paired with lighter countertops; lighter oak finish as secondary. Designer requested two renderings — one as started, one with stains reversed.</w:t>
            </w:r>
          </w:p>
        </w:tc>
        <w:tc>
          <w:tcPr>
            <w:tcW w:type="dxa" w:w="23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CKF</w:t>
            </w:r>
          </w:p>
        </w:tc>
        <w:tc>
          <w:tcPr>
            <w:tcW w:type="dxa" w:w="1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Leaning</w:t>
            </w:r>
          </w:p>
        </w:tc>
      </w:tr>
      <w:tr>
        <w:tc>
          <w:tcPr>
            <w:tcW w:type="dxa" w:w="17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Great Room built-ins stain</w:t>
            </w:r>
          </w:p>
        </w:tc>
        <w:tc>
          <w:tcPr>
            <w:tcW w:type="dxa" w:w="50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Darker stain (retain darker on built-ins in the reversed scheme)</w:t>
            </w:r>
          </w:p>
        </w:tc>
        <w:tc>
          <w:tcPr>
            <w:tcW w:type="dxa" w:w="23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CKF</w:t>
            </w:r>
          </w:p>
        </w:tc>
        <w:tc>
          <w:tcPr>
            <w:tcW w:type="dxa" w:w="1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Leaning</w:t>
            </w:r>
          </w:p>
        </w:tc>
      </w:tr>
      <w:tr>
        <w:tc>
          <w:tcPr>
            <w:tcW w:type="dxa" w:w="17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Fireplace wall</w:t>
            </w:r>
          </w:p>
        </w:tc>
        <w:tc>
          <w:tcPr>
            <w:tcW w:type="dxa" w:w="50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Leaning toward darker stain over painted white or stone; a lighter gray stain is also in consideration. Return to CKF for darker stain options if lighter render is not loved.</w:t>
            </w:r>
          </w:p>
        </w:tc>
        <w:tc>
          <w:tcPr>
            <w:tcW w:type="dxa" w:w="23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CKF</w:t>
            </w:r>
          </w:p>
        </w:tc>
        <w:tc>
          <w:tcPr>
            <w:tcW w:type="dxa" w:w="1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Open</w:t>
            </w:r>
          </w:p>
        </w:tc>
      </w:tr>
    </w:tbl>
    <w:p>
      <w:pPr>
        <w:pStyle w:val="Heading1"/>
        <w:spacing w:after="120" w:before="280"/>
      </w:pPr>
      <w:r>
        <w:rPr>
          <w:b/>
          <w:bCs/>
          <w:color w:val="1F3864"/>
        </w:rPr>
        <w:t xml:space="preserve">2.  Countertops</w:t>
      </w:r>
    </w:p>
    <w:tbl>
      <w:tblPr>
        <w:tblW w:type="dxa" w:w="10080"/>
        <w:tblBorders>
          <w:top w:val="single" w:color="BFBFBF" w:sz="2"/>
          <w:left w:val="single" w:color="BFBFBF" w:sz="2"/>
          <w:bottom w:val="single" w:color="BFBFBF" w:sz="2"/>
          <w:right w:val="single" w:color="BFBFBF" w:sz="2"/>
          <w:insideH w:val="single" w:color="D9D9D9" w:sz="2"/>
          <w:insideV w:val="single" w:color="D9D9D9" w:sz="2"/>
        </w:tblBorders>
      </w:tblPr>
      <w:tblGrid>
        <w:gridCol w:w="1700"/>
        <w:gridCol w:w="5080"/>
        <w:gridCol w:w="2300"/>
        <w:gridCol w:w="1000"/>
      </w:tblGrid>
      <w:tr>
        <w:trPr>
          <w:tblHeader/>
        </w:trPr>
        <w:tc>
          <w:tcPr>
            <w:tcW w:type="dxa" w:w="17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Item</w:t>
            </w:r>
          </w:p>
        </w:tc>
        <w:tc>
          <w:tcPr>
            <w:tcW w:type="dxa" w:w="508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Selection / Specification</w:t>
            </w:r>
          </w:p>
        </w:tc>
        <w:tc>
          <w:tcPr>
            <w:tcW w:type="dxa" w:w="23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Vendor / Source</w:t>
            </w:r>
          </w:p>
        </w:tc>
        <w:tc>
          <w:tcPr>
            <w:tcW w:type="dxa" w:w="10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</w:tr>
      <w:tr>
        <w:tc>
          <w:tcPr>
            <w:tcW w:type="dxa" w:w="17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Kitchen countertops</w:t>
            </w:r>
          </w:p>
        </w:tc>
        <w:tc>
          <w:tcPr>
            <w:tcW w:type="dxa" w:w="50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Dekton Marmorio — specified by designer on the finish map.</w:t>
            </w:r>
          </w:p>
        </w:tc>
        <w:tc>
          <w:tcPr>
            <w:tcW w:type="dxa" w:w="23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CKF (Dekton by Cosentino)</w:t>
            </w:r>
          </w:p>
        </w:tc>
        <w:tc>
          <w:tcPr>
            <w:tcW w:type="dxa" w:w="1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Specified</w:t>
            </w:r>
          </w:p>
        </w:tc>
      </w:tr>
      <w:tr>
        <w:tc>
          <w:tcPr>
            <w:tcW w:type="dxa" w:w="17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Earlier favorites</w:t>
            </w:r>
          </w:p>
        </w:tc>
        <w:tc>
          <w:tcPr>
            <w:tcW w:type="dxa" w:w="50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Taj Mahal (quartzite) and Blanc Elysee quartz (Cosentino/Silestone) were the earlier client favorites for the kitchen — superseded by the Dekton Marmorio finish-map spec.</w:t>
            </w:r>
          </w:p>
        </w:tc>
        <w:tc>
          <w:tcPr>
            <w:tcW w:type="dxa" w:w="23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Cosentino</w:t>
            </w:r>
          </w:p>
        </w:tc>
        <w:tc>
          <w:tcPr>
            <w:tcW w:type="dxa" w:w="1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Superseded</w:t>
            </w:r>
          </w:p>
        </w:tc>
      </w:tr>
      <w:tr>
        <w:tc>
          <w:tcPr>
            <w:tcW w:type="dxa" w:w="17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Coordinate</w:t>
            </w:r>
          </w:p>
        </w:tc>
        <w:tc>
          <w:tcPr>
            <w:tcW w:type="dxa" w:w="50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Coordinate final tops with cabinetry stain scheme (lighter tops with warmer walnut cabinetry).</w:t>
            </w:r>
          </w:p>
        </w:tc>
        <w:tc>
          <w:tcPr>
            <w:tcW w:type="dxa" w:w="23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—</w:t>
            </w:r>
          </w:p>
        </w:tc>
        <w:tc>
          <w:tcPr>
            <w:tcW w:type="dxa" w:w="1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Open</w:t>
            </w:r>
          </w:p>
        </w:tc>
      </w:tr>
    </w:tbl>
    <w:p>
      <w:pPr>
        <w:pStyle w:val="Heading1"/>
        <w:spacing w:after="120" w:before="280"/>
      </w:pPr>
      <w:r>
        <w:rPr>
          <w:b/>
          <w:bCs/>
          <w:color w:val="1F3864"/>
        </w:rPr>
        <w:t xml:space="preserve">3.  Flooring — Main Level Wood</w:t>
      </w:r>
    </w:p>
    <w:p>
      <w:pPr>
        <w:spacing w:after="100" w:line="264"/>
      </w:pPr>
      <w:r>
        <w:rPr>
          <w:sz w:val="21"/>
          <w:szCs w:val="21"/>
        </w:rPr>
        <w:t xml:space="preserve">Two directions under consideration; McNeil's flooring source and pricing will drive the final call. Options are noted on the project Flooring finish map.</w:t>
      </w:r>
    </w:p>
    <w:tbl>
      <w:tblPr>
        <w:tblW w:type="dxa" w:w="10080"/>
        <w:tblBorders>
          <w:top w:val="single" w:color="BFBFBF" w:sz="2"/>
          <w:left w:val="single" w:color="BFBFBF" w:sz="2"/>
          <w:bottom w:val="single" w:color="BFBFBF" w:sz="2"/>
          <w:right w:val="single" w:color="BFBFBF" w:sz="2"/>
          <w:insideH w:val="single" w:color="D9D9D9" w:sz="2"/>
          <w:insideV w:val="single" w:color="D9D9D9" w:sz="2"/>
        </w:tblBorders>
      </w:tblPr>
      <w:tblGrid>
        <w:gridCol w:w="2100"/>
        <w:gridCol w:w="5180"/>
        <w:gridCol w:w="1800"/>
        <w:gridCol w:w="1000"/>
      </w:tblGrid>
      <w:tr>
        <w:trPr>
          <w:tblHeader/>
        </w:trPr>
        <w:tc>
          <w:tcPr>
            <w:tcW w:type="dxa" w:w="21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Option</w:t>
            </w:r>
          </w:p>
        </w:tc>
        <w:tc>
          <w:tcPr>
            <w:tcW w:type="dxa" w:w="518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Specification</w:t>
            </w:r>
          </w:p>
        </w:tc>
        <w:tc>
          <w:tcPr>
            <w:tcW w:type="dxa" w:w="18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Notes</w:t>
            </w:r>
          </w:p>
        </w:tc>
        <w:tc>
          <w:tcPr>
            <w:tcW w:type="dxa" w:w="10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</w:tr>
      <w:tr>
        <w:tc>
          <w:tcPr>
            <w:tcW w:type="dxa" w:w="21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Engineered white oak</w:t>
            </w:r>
          </w:p>
        </w:tc>
        <w:tc>
          <w:tcPr>
            <w:tcW w:type="dxa" w:w="51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Wide plank — 7″, 8″, and 9″ widths viewed at D3 studio. Multi-layer construction for stability in NE humidity; wear layer thick enough to refinish at least once.</w:t>
            </w:r>
          </w:p>
        </w:tc>
        <w:tc>
          <w:tcPr>
            <w:tcW w:type="dxa" w:w="18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Preferred for wide-plank look; better dimensional stability</w:t>
            </w:r>
          </w:p>
        </w:tc>
        <w:tc>
          <w:tcPr>
            <w:tcW w:type="dxa" w:w="1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Open</w:t>
            </w:r>
          </w:p>
        </w:tc>
      </w:tr>
      <w:tr>
        <w:tc>
          <w:tcPr>
            <w:tcW w:type="dxa" w:w="21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Solid white oak</w:t>
            </w:r>
          </w:p>
        </w:tc>
        <w:tc>
          <w:tcPr>
            <w:tcW w:type="dxa" w:w="51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Solid oak recommended max 4″ width for Nebraska climate. A plywood-backed stabilized solid white oak is available (unfinished; sands &amp; refinishes many times).</w:t>
            </w:r>
          </w:p>
        </w:tc>
        <w:tc>
          <w:tcPr>
            <w:tcW w:type="dxa" w:w="18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Narrower widths only unless plywood-backed product</w:t>
            </w:r>
          </w:p>
        </w:tc>
        <w:tc>
          <w:tcPr>
            <w:tcW w:type="dxa" w:w="1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Open</w:t>
            </w:r>
          </w:p>
        </w:tc>
      </w:tr>
    </w:tbl>
    <w:p>
      <w:r>
        <w:br w:type="page"/>
      </w:r>
    </w:p>
    <w:p>
      <w:pPr>
        <w:pStyle w:val="Heading1"/>
        <w:spacing w:after="120" w:before="80"/>
      </w:pPr>
      <w:r>
        <w:rPr>
          <w:b/>
          <w:bCs/>
          <w:color w:val="1F3864"/>
        </w:rPr>
        <w:t xml:space="preserve">4.  Fireplaces</w:t>
      </w:r>
    </w:p>
    <w:p>
      <w:pPr>
        <w:spacing w:after="100" w:line="264"/>
      </w:pPr>
      <w:r>
        <w:rPr>
          <w:sz w:val="21"/>
          <w:szCs w:val="21"/>
        </w:rPr>
        <w:t xml:space="preserve">Vendor: Fireplace, Stone &amp; Patio — Brad Nicholson, Residential Sales (402-884-8565 / 402-639-8316). Quotes attached to designer's June 4 email (see Attachment Index).</w:t>
      </w:r>
    </w:p>
    <w:tbl>
      <w:tblPr>
        <w:tblW w:type="dxa" w:w="10080"/>
        <w:tblBorders>
          <w:top w:val="single" w:color="BFBFBF" w:sz="2"/>
          <w:left w:val="single" w:color="BFBFBF" w:sz="2"/>
          <w:bottom w:val="single" w:color="BFBFBF" w:sz="2"/>
          <w:right w:val="single" w:color="BFBFBF" w:sz="2"/>
          <w:insideH w:val="single" w:color="D9D9D9" w:sz="2"/>
          <w:insideV w:val="single" w:color="D9D9D9" w:sz="2"/>
        </w:tblBorders>
      </w:tblPr>
      <w:tblGrid>
        <w:gridCol w:w="1500"/>
        <w:gridCol w:w="4700"/>
        <w:gridCol w:w="2880"/>
        <w:gridCol w:w="1000"/>
      </w:tblGrid>
      <w:tr>
        <w:trPr>
          <w:tblHeader/>
        </w:trPr>
        <w:tc>
          <w:tcPr>
            <w:tcW w:type="dxa" w:w="15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Location</w:t>
            </w:r>
          </w:p>
        </w:tc>
        <w:tc>
          <w:tcPr>
            <w:tcW w:type="dxa" w:w="47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Unit / Specification</w:t>
            </w:r>
          </w:p>
        </w:tc>
        <w:tc>
          <w:tcPr>
            <w:tcW w:type="dxa" w:w="288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Surround / Mantel</w:t>
            </w:r>
          </w:p>
        </w:tc>
        <w:tc>
          <w:tcPr>
            <w:tcW w:type="dxa" w:w="10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</w:tr>
      <w:tr>
        <w:tc>
          <w:tcPr>
            <w:tcW w:type="dxa" w:w="15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Great Room</w:t>
            </w:r>
          </w:p>
        </w:tc>
        <w:tc>
          <w:tcPr>
            <w:tcW w:type="dxa" w:w="47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Heat &amp; Glo 8K Modern gas fireplace.</w:t>
            </w:r>
          </w:p>
        </w:tc>
        <w:tc>
          <w:tcPr>
            <w:tcW w:type="dxa" w:w="28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Cast surround: Omega Mantels model 4143.12 GS.</w:t>
            </w:r>
          </w:p>
        </w:tc>
        <w:tc>
          <w:tcPr>
            <w:tcW w:type="dxa" w:w="1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Approved</w:t>
            </w:r>
          </w:p>
        </w:tc>
      </w:tr>
      <w:tr>
        <w:tc>
          <w:tcPr>
            <w:tcW w:type="dxa" w:w="15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Outdoor Patio</w:t>
            </w:r>
          </w:p>
        </w:tc>
        <w:tc>
          <w:tcPr>
            <w:tcW w:type="dxa" w:w="47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Lanai 60″ Outdoor Gas Fireplace.</w:t>
            </w:r>
          </w:p>
        </w:tc>
        <w:tc>
          <w:tcPr>
            <w:tcW w:type="dxa" w:w="28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Design Specialties steel mantel shelf to offset heat — 3 finishes: white, concrete gray, dark charcoal gray (designspecialties.com/steel-and-glass-mantel-shelves).</w:t>
            </w:r>
          </w:p>
        </w:tc>
        <w:tc>
          <w:tcPr>
            <w:tcW w:type="dxa" w:w="1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Approved</w:t>
            </w:r>
          </w:p>
        </w:tc>
      </w:tr>
      <w:tr>
        <w:tc>
          <w:tcPr>
            <w:tcW w:type="dxa" w:w="15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Cast surround (Great Room)</w:t>
            </w:r>
          </w:p>
        </w:tc>
        <w:tc>
          <w:tcPr>
            <w:tcW w:type="dxa" w:w="47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Omega Mantels model 4143.12 GS cast surround + cap on raised hearth. Pricing on cast-stone drawing (attached).</w:t>
            </w:r>
          </w:p>
        </w:tc>
        <w:tc>
          <w:tcPr>
            <w:tcW w:type="dxa" w:w="28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Vendor install available for +$1,800 if McNeil wants them to set it (per Fireplace, Stone &amp; Patio quote).</w:t>
            </w:r>
          </w:p>
        </w:tc>
        <w:tc>
          <w:tcPr>
            <w:tcW w:type="dxa" w:w="1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Approved</w:t>
            </w:r>
          </w:p>
        </w:tc>
      </w:tr>
    </w:tbl>
    <w:p>
      <w:pPr>
        <w:pStyle w:val="Heading1"/>
        <w:spacing w:after="120" w:before="280"/>
      </w:pPr>
      <w:r>
        <w:rPr>
          <w:b/>
          <w:bCs/>
          <w:color w:val="1F3864"/>
        </w:rPr>
        <w:t xml:space="preserve">5.  Stone (Interior Hearth &amp; Exterior)</w:t>
      </w:r>
    </w:p>
    <w:tbl>
      <w:tblPr>
        <w:tblW w:type="dxa" w:w="10080"/>
        <w:tblBorders>
          <w:top w:val="single" w:color="BFBFBF" w:sz="2"/>
          <w:left w:val="single" w:color="BFBFBF" w:sz="2"/>
          <w:bottom w:val="single" w:color="BFBFBF" w:sz="2"/>
          <w:right w:val="single" w:color="BFBFBF" w:sz="2"/>
          <w:insideH w:val="single" w:color="D9D9D9" w:sz="2"/>
          <w:insideV w:val="single" w:color="D9D9D9" w:sz="2"/>
        </w:tblBorders>
      </w:tblPr>
      <w:tblGrid>
        <w:gridCol w:w="2050"/>
        <w:gridCol w:w="5030"/>
        <w:gridCol w:w="2000"/>
        <w:gridCol w:w="1000"/>
      </w:tblGrid>
      <w:tr>
        <w:trPr>
          <w:tblHeader/>
        </w:trPr>
        <w:tc>
          <w:tcPr>
            <w:tcW w:type="dxa" w:w="205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Application</w:t>
            </w:r>
          </w:p>
        </w:tc>
        <w:tc>
          <w:tcPr>
            <w:tcW w:type="dxa" w:w="503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Selection / Specification</w:t>
            </w:r>
          </w:p>
        </w:tc>
        <w:tc>
          <w:tcPr>
            <w:tcW w:type="dxa" w:w="20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Vendor / Source</w:t>
            </w:r>
          </w:p>
        </w:tc>
        <w:tc>
          <w:tcPr>
            <w:tcW w:type="dxa" w:w="10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</w:tr>
      <w:tr>
        <w:tc>
          <w:tcPr>
            <w:tcW w:type="dxa" w:w="205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Great Room raised hearth facing</w:t>
            </w:r>
          </w:p>
        </w:tc>
        <w:tc>
          <w:tcPr>
            <w:tcW w:type="dxa" w:w="503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Fond Du Lac “Stone Ridge” — smaller-cut natural stone, warm tones</w:t>
            </w:r>
          </w:p>
        </w:tc>
        <w:tc>
          <w:tcPr>
            <w:tcW w:type="dxa" w:w="2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Fireplace, Stone &amp; Patio</w:t>
            </w:r>
          </w:p>
        </w:tc>
        <w:tc>
          <w:tcPr>
            <w:tcW w:type="dxa" w:w="1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Approved</w:t>
            </w:r>
          </w:p>
        </w:tc>
      </w:tr>
      <w:tr>
        <w:tc>
          <w:tcPr>
            <w:tcW w:type="dxa" w:w="205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Raised hearth surround &amp; cap</w:t>
            </w:r>
          </w:p>
        </w:tc>
        <w:tc>
          <w:tcPr>
            <w:tcW w:type="dxa" w:w="503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Modern chunky mitered cast stone — 4 larger finish samples ordered from Omega</w:t>
            </w:r>
          </w:p>
        </w:tc>
        <w:tc>
          <w:tcPr>
            <w:tcW w:type="dxa" w:w="2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Omega</w:t>
            </w:r>
          </w:p>
        </w:tc>
        <w:tc>
          <w:tcPr>
            <w:tcW w:type="dxa" w:w="1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Leaning</w:t>
            </w:r>
          </w:p>
        </w:tc>
      </w:tr>
      <w:tr>
        <w:tc>
          <w:tcPr>
            <w:tcW w:type="dxa" w:w="205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Exterior stone — Base (V1 &amp; V2)</w:t>
            </w:r>
          </w:p>
        </w:tc>
        <w:tc>
          <w:tcPr>
            <w:tcW w:type="dxa" w:w="503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Sierra Falls Dimensional — varied rectangular cuts, grays to taupes. Builder note: add to V1 &amp; V2 exterior elevations.</w:t>
            </w:r>
          </w:p>
        </w:tc>
        <w:tc>
          <w:tcPr>
            <w:tcW w:type="dxa" w:w="2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Fireplace, Stone &amp; Patio</w:t>
            </w:r>
          </w:p>
        </w:tc>
        <w:tc>
          <w:tcPr>
            <w:tcW w:type="dxa" w:w="1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Approved (base bid)</w:t>
            </w:r>
          </w:p>
        </w:tc>
      </w:tr>
      <w:tr>
        <w:tc>
          <w:tcPr>
            <w:tcW w:type="dxa" w:w="205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Exterior stone — Alternate</w:t>
            </w:r>
          </w:p>
        </w:tc>
        <w:tc>
          <w:tcPr>
            <w:tcW w:type="dxa" w:w="503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Glenveagh by Antiquity — classic “castle” shapes; may read too white (fireplacestonepatio.com/product/antiquity-glenveagh). Carry as alternate bid.</w:t>
            </w:r>
          </w:p>
        </w:tc>
        <w:tc>
          <w:tcPr>
            <w:tcW w:type="dxa" w:w="2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Antiquity</w:t>
            </w:r>
          </w:p>
        </w:tc>
        <w:tc>
          <w:tcPr>
            <w:tcW w:type="dxa" w:w="1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Alt Bid</w:t>
            </w:r>
          </w:p>
        </w:tc>
      </w:tr>
    </w:tbl>
    <w:p>
      <w:r>
        <w:br w:type="page"/>
      </w:r>
    </w:p>
    <w:p>
      <w:pPr>
        <w:pStyle w:val="Heading1"/>
        <w:spacing w:after="120" w:before="80"/>
      </w:pPr>
      <w:r>
        <w:rPr>
          <w:b/>
          <w:bCs/>
          <w:color w:val="1F3864"/>
        </w:rPr>
        <w:t xml:space="preserve">6.  Lighting Fixtures</w:t>
      </w:r>
    </w:p>
    <w:p>
      <w:pPr>
        <w:spacing w:after="100" w:line="264"/>
      </w:pPr>
      <w:r>
        <w:rPr>
          <w:sz w:val="21"/>
          <w:szCs w:val="21"/>
        </w:rPr>
        <w:t xml:space="preserve">Vendor: Ferguson (or interior-designer supplied). Current fixture direction per the June 12 update — “nothing is firm.” Earlier May 13 sconce/chandelier options have been superseded and omitted. Spec sheets referenced: Capital Lighting #449802; Alora Lighting #ch336830.</w:t>
      </w:r>
    </w:p>
    <w:tbl>
      <w:tblPr>
        <w:tblW w:type="dxa" w:w="10080"/>
        <w:tblBorders>
          <w:top w:val="single" w:color="BFBFBF" w:sz="2"/>
          <w:left w:val="single" w:color="BFBFBF" w:sz="2"/>
          <w:bottom w:val="single" w:color="BFBFBF" w:sz="2"/>
          <w:right w:val="single" w:color="BFBFBF" w:sz="2"/>
          <w:insideH w:val="single" w:color="D9D9D9" w:sz="2"/>
          <w:insideV w:val="single" w:color="D9D9D9" w:sz="2"/>
        </w:tblBorders>
      </w:tblPr>
      <w:tblGrid>
        <w:gridCol w:w="1900"/>
        <w:gridCol w:w="5100"/>
        <w:gridCol w:w="2080"/>
        <w:gridCol w:w="1000"/>
      </w:tblGrid>
      <w:tr>
        <w:trPr>
          <w:tblHeader/>
        </w:trPr>
        <w:tc>
          <w:tcPr>
            <w:tcW w:type="dxa" w:w="19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Location</w:t>
            </w:r>
          </w:p>
        </w:tc>
        <w:tc>
          <w:tcPr>
            <w:tcW w:type="dxa" w:w="51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Fixture Option(s)</w:t>
            </w:r>
          </w:p>
        </w:tc>
        <w:tc>
          <w:tcPr>
            <w:tcW w:type="dxa" w:w="208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Model / Spec</w:t>
            </w:r>
          </w:p>
        </w:tc>
        <w:tc>
          <w:tcPr>
            <w:tcW w:type="dxa" w:w="10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</w:tr>
      <w:tr>
        <w:tc>
          <w:tcPr>
            <w:tcW w:type="dxa" w:w="19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Dining chandelier</w:t>
            </w:r>
          </w:p>
        </w:tc>
        <w:tc>
          <w:tcPr>
            <w:tcW w:type="dxa" w:w="51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Capital Delaney  •  Rejuvenation Greenwich Double Tier</w:t>
            </w:r>
          </w:p>
        </w:tc>
        <w:tc>
          <w:tcPr>
            <w:tcW w:type="dxa" w:w="20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Capital #449802</w:t>
            </w:r>
          </w:p>
        </w:tc>
        <w:tc>
          <w:tcPr>
            <w:tcW w:type="dxa" w:w="1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Open (shortlist)</w:t>
            </w:r>
          </w:p>
        </w:tc>
      </w:tr>
      <w:tr>
        <w:tc>
          <w:tcPr>
            <w:tcW w:type="dxa" w:w="19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Kitchen island pendants</w:t>
            </w:r>
          </w:p>
        </w:tc>
        <w:tc>
          <w:tcPr>
            <w:tcW w:type="dxa" w:w="51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Alora Anders Chandelier — Vintage Brass</w:t>
            </w:r>
          </w:p>
        </w:tc>
        <w:tc>
          <w:tcPr>
            <w:tcW w:type="dxa" w:w="20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Alora #ch336830</w:t>
            </w:r>
          </w:p>
        </w:tc>
        <w:tc>
          <w:tcPr>
            <w:tcW w:type="dxa" w:w="1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Leaning</w:t>
            </w:r>
          </w:p>
        </w:tc>
      </w:tr>
    </w:tbl>
    <w:p>
      <w:pPr>
        <w:pStyle w:val="Heading1"/>
        <w:spacing w:after="120" w:before="280"/>
      </w:pPr>
      <w:r>
        <w:rPr>
          <w:b/>
          <w:bCs/>
          <w:color w:val="1F3864"/>
        </w:rPr>
        <w:t xml:space="preserve">7.  Plumbing Fixtures</w:t>
      </w:r>
    </w:p>
    <w:p>
      <w:pPr>
        <w:spacing w:after="100" w:line="264"/>
      </w:pPr>
      <w:r>
        <w:rPr>
          <w:sz w:val="21"/>
          <w:szCs w:val="21"/>
        </w:rPr>
        <w:t xml:space="preserve">Vendor: Briggs (Kohler Signature / K&amp;B) — Carrie Geihs (cgeihs@kbbriggs.com). Overall finish direction: satin bronze / brushed brass throughout; clean, modern lines with whimsical accents. Full selections and specs are in the eSpecbook and separate spec email (see Attachment Index).</w:t>
      </w:r>
    </w:p>
    <w:tbl>
      <w:tblPr>
        <w:tblW w:type="dxa" w:w="10080"/>
        <w:tblBorders>
          <w:top w:val="single" w:color="BFBFBF" w:sz="2"/>
          <w:left w:val="single" w:color="BFBFBF" w:sz="2"/>
          <w:bottom w:val="single" w:color="BFBFBF" w:sz="2"/>
          <w:right w:val="single" w:color="BFBFBF" w:sz="2"/>
          <w:insideH w:val="single" w:color="D9D9D9" w:sz="2"/>
          <w:insideV w:val="single" w:color="D9D9D9" w:sz="2"/>
        </w:tblBorders>
      </w:tblPr>
      <w:tblGrid>
        <w:gridCol w:w="2100"/>
        <w:gridCol w:w="6580"/>
        <w:gridCol w:w="1400"/>
      </w:tblGrid>
      <w:tr>
        <w:trPr>
          <w:tblHeader/>
        </w:trPr>
        <w:tc>
          <w:tcPr>
            <w:tcW w:type="dxa" w:w="21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Item</w:t>
            </w:r>
          </w:p>
        </w:tc>
        <w:tc>
          <w:tcPr>
            <w:tcW w:type="dxa" w:w="658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Selection / Specification</w:t>
            </w:r>
          </w:p>
        </w:tc>
        <w:tc>
          <w:tcPr>
            <w:tcW w:type="dxa" w:w="14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</w:tr>
      <w:tr>
        <w:tc>
          <w:tcPr>
            <w:tcW w:type="dxa" w:w="21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Overall finish</w:t>
            </w:r>
          </w:p>
        </w:tc>
        <w:tc>
          <w:tcPr>
            <w:tcW w:type="dxa" w:w="65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Satin bronze / brushed brass throughout the home</w:t>
            </w:r>
          </w:p>
        </w:tc>
        <w:tc>
          <w:tcPr>
            <w:tcW w:type="dxa" w:w="14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Approved (direction)</w:t>
            </w:r>
          </w:p>
        </w:tc>
      </w:tr>
      <w:tr>
        <w:tc>
          <w:tcPr>
            <w:tcW w:type="dxa" w:w="21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Full fixture schedule</w:t>
            </w:r>
          </w:p>
        </w:tc>
        <w:tc>
          <w:tcPr>
            <w:tcW w:type="dxa" w:w="65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See Briggs eSpecbook (attached) + separate spec email from Carrie Geihs</w:t>
            </w:r>
          </w:p>
        </w:tc>
        <w:tc>
          <w:tcPr>
            <w:tcW w:type="dxa" w:w="14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Reference</w:t>
            </w:r>
          </w:p>
        </w:tc>
      </w:tr>
      <w:tr>
        <w:tc>
          <w:tcPr>
            <w:tcW w:type="dxa" w:w="21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Garage utility sink</w:t>
            </w:r>
          </w:p>
        </w:tc>
        <w:tc>
          <w:tcPr>
            <w:tcW w:type="dxa" w:w="65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Standard utility sink on legs. Wall/corner location still up for debate — coordinate with mower placement.</w:t>
            </w:r>
          </w:p>
        </w:tc>
        <w:tc>
          <w:tcPr>
            <w:tcW w:type="dxa" w:w="14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Open (location)</w:t>
            </w:r>
          </w:p>
        </w:tc>
      </w:tr>
      <w:tr>
        <w:tc>
          <w:tcPr>
            <w:tcW w:type="dxa" w:w="21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Primary bath shower drying system</w:t>
            </w:r>
          </w:p>
        </w:tc>
        <w:tc>
          <w:tcPr>
            <w:tcW w:type="dxa" w:w="65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Body-dryer / AirJet system (Briggs AirJet Layout attached). Additional specs still needed from Carrie.</w:t>
            </w:r>
          </w:p>
        </w:tc>
        <w:tc>
          <w:tcPr>
            <w:tcW w:type="dxa" w:w="14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Open (spec)</w:t>
            </w:r>
          </w:p>
        </w:tc>
      </w:tr>
      <w:tr>
        <w:tc>
          <w:tcPr>
            <w:tcW w:type="dxa" w:w="21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Lower-level bar</w:t>
            </w:r>
          </w:p>
        </w:tc>
        <w:tc>
          <w:tcPr>
            <w:tcW w:type="dxa" w:w="65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Garbage disposal to be added to the Briggs quote.</w:t>
            </w:r>
          </w:p>
        </w:tc>
        <w:tc>
          <w:tcPr>
            <w:tcW w:type="dxa" w:w="14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Add to quote</w:t>
            </w:r>
          </w:p>
        </w:tc>
      </w:tr>
      <w:tr>
        <w:tc>
          <w:tcPr>
            <w:tcW w:type="dxa" w:w="21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Hidden pantry bar</w:t>
            </w:r>
          </w:p>
        </w:tc>
        <w:tc>
          <w:tcPr>
            <w:tcW w:type="dxa" w:w="65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Hidden pantry bar to be added to the Briggs quote.</w:t>
            </w:r>
          </w:p>
        </w:tc>
        <w:tc>
          <w:tcPr>
            <w:tcW w:type="dxa" w:w="14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Add to quote</w:t>
            </w:r>
          </w:p>
        </w:tc>
      </w:tr>
      <w:tr>
        <w:tc>
          <w:tcPr>
            <w:tcW w:type="dxa" w:w="21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Hidden pantry ice maker</w:t>
            </w:r>
          </w:p>
        </w:tc>
        <w:tc>
          <w:tcPr>
            <w:tcW w:type="dxa" w:w="65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Ice maker in the hidden pantry to be added to the Briggs quote.</w:t>
            </w:r>
          </w:p>
        </w:tc>
        <w:tc>
          <w:tcPr>
            <w:tcW w:type="dxa" w:w="14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Add to quote</w:t>
            </w:r>
          </w:p>
        </w:tc>
      </w:tr>
    </w:tbl>
    <w:p>
      <w:pPr>
        <w:pStyle w:val="Heading1"/>
        <w:spacing w:after="120" w:before="280"/>
      </w:pPr>
      <w:r>
        <w:rPr>
          <w:b/>
          <w:bCs/>
          <w:color w:val="1F3864"/>
        </w:rPr>
        <w:t xml:space="preserve">8.  Appliances</w:t>
      </w:r>
    </w:p>
    <w:tbl>
      <w:tblPr>
        <w:tblW w:type="dxa" w:w="10080"/>
        <w:tblBorders>
          <w:top w:val="single" w:color="BFBFBF" w:sz="2"/>
          <w:left w:val="single" w:color="BFBFBF" w:sz="2"/>
          <w:bottom w:val="single" w:color="BFBFBF" w:sz="2"/>
          <w:right w:val="single" w:color="BFBFBF" w:sz="2"/>
          <w:insideH w:val="single" w:color="D9D9D9" w:sz="2"/>
          <w:insideV w:val="single" w:color="D9D9D9" w:sz="2"/>
        </w:tblBorders>
      </w:tblPr>
      <w:tblGrid>
        <w:gridCol w:w="2100"/>
        <w:gridCol w:w="6580"/>
        <w:gridCol w:w="1400"/>
      </w:tblGrid>
      <w:tr>
        <w:trPr>
          <w:tblHeader/>
        </w:trPr>
        <w:tc>
          <w:tcPr>
            <w:tcW w:type="dxa" w:w="21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Item</w:t>
            </w:r>
          </w:p>
        </w:tc>
        <w:tc>
          <w:tcPr>
            <w:tcW w:type="dxa" w:w="658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Selection / Specification</w:t>
            </w:r>
          </w:p>
        </w:tc>
        <w:tc>
          <w:tcPr>
            <w:tcW w:type="dxa" w:w="14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</w:tr>
      <w:tr>
        <w:tc>
          <w:tcPr>
            <w:tcW w:type="dxa" w:w="21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Appliance package</w:t>
            </w:r>
          </w:p>
        </w:tc>
        <w:tc>
          <w:tcPr>
            <w:tcW w:type="dxa" w:w="65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Selections made at Ferguson; documented in the Ferguson appliance selection portfolio (attached, from Deb Zandt / McNeil).</w:t>
            </w:r>
          </w:p>
        </w:tc>
        <w:tc>
          <w:tcPr>
            <w:tcW w:type="dxa" w:w="14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Reference</w:t>
            </w:r>
          </w:p>
        </w:tc>
      </w:tr>
      <w:tr>
        <w:tc>
          <w:tcPr>
            <w:tcW w:type="dxa" w:w="21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Kitchen — steam oven</w:t>
            </w:r>
          </w:p>
        </w:tc>
        <w:tc>
          <w:tcPr>
            <w:tcW w:type="dxa" w:w="65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Clients want to proceed with a steam oven in place of the microwave in the kitchen.</w:t>
            </w:r>
          </w:p>
        </w:tc>
        <w:tc>
          <w:tcPr>
            <w:tcW w:type="dxa" w:w="14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Approved (revision)</w:t>
            </w:r>
          </w:p>
        </w:tc>
      </w:tr>
    </w:tbl>
    <w:p>
      <w:r>
        <w:br w:type="page"/>
      </w:r>
    </w:p>
    <w:p>
      <w:pPr>
        <w:pStyle w:val="Heading1"/>
        <w:spacing w:after="120" w:before="80"/>
      </w:pPr>
      <w:r>
        <w:rPr>
          <w:b/>
          <w:bCs/>
          <w:color w:val="1F3864"/>
        </w:rPr>
        <w:t xml:space="preserve">9.  Laundry Room</w:t>
      </w:r>
    </w:p>
    <w:tbl>
      <w:tblPr>
        <w:tblW w:type="dxa" w:w="10080"/>
        <w:tblBorders>
          <w:top w:val="single" w:color="BFBFBF" w:sz="2"/>
          <w:left w:val="single" w:color="BFBFBF" w:sz="2"/>
          <w:bottom w:val="single" w:color="BFBFBF" w:sz="2"/>
          <w:right w:val="single" w:color="BFBFBF" w:sz="2"/>
          <w:insideH w:val="single" w:color="D9D9D9" w:sz="2"/>
          <w:insideV w:val="single" w:color="D9D9D9" w:sz="2"/>
        </w:tblBorders>
      </w:tblPr>
      <w:tblGrid>
        <w:gridCol w:w="2100"/>
        <w:gridCol w:w="6580"/>
        <w:gridCol w:w="1400"/>
      </w:tblGrid>
      <w:tr>
        <w:trPr>
          <w:tblHeader/>
        </w:trPr>
        <w:tc>
          <w:tcPr>
            <w:tcW w:type="dxa" w:w="21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Item</w:t>
            </w:r>
          </w:p>
        </w:tc>
        <w:tc>
          <w:tcPr>
            <w:tcW w:type="dxa" w:w="658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Specification / Requirement</w:t>
            </w:r>
          </w:p>
        </w:tc>
        <w:tc>
          <w:tcPr>
            <w:tcW w:type="dxa" w:w="14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</w:tr>
      <w:tr>
        <w:tc>
          <w:tcPr>
            <w:tcW w:type="dxa" w:w="21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Washer / dryer</w:t>
            </w:r>
          </w:p>
        </w:tc>
        <w:tc>
          <w:tcPr>
            <w:tcW w:type="dxa" w:w="65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Set into a built-in with drawers underneath. Client (Mary) prefers drawers for drying flat items — slide back in when not in use (preferred over a drying pull-out).</w:t>
            </w:r>
          </w:p>
        </w:tc>
        <w:tc>
          <w:tcPr>
            <w:tcW w:type="dxa" w:w="14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Approved</w:t>
            </w:r>
          </w:p>
        </w:tc>
      </w:tr>
      <w:tr>
        <w:tc>
          <w:tcPr>
            <w:tcW w:type="dxa" w:w="21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Steamer</w:t>
            </w:r>
          </w:p>
        </w:tc>
        <w:tc>
          <w:tcPr>
            <w:tcW w:type="dxa" w:w="65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Free-standing steamer on wheels — 62″ tall to top of hook; requires clearance above. Location (laundry vs. closet) to be confirmed with Mary.</w:t>
            </w:r>
          </w:p>
        </w:tc>
        <w:tc>
          <w:tcPr>
            <w:tcW w:type="dxa" w:w="14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Open (location)</w:t>
            </w:r>
          </w:p>
        </w:tc>
      </w:tr>
      <w:tr>
        <w:tc>
          <w:tcPr>
            <w:tcW w:type="dxa" w:w="21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Ironing board</w:t>
            </w:r>
          </w:p>
        </w:tc>
        <w:tc>
          <w:tcPr>
            <w:tcW w:type="dxa" w:w="65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Pull-out ironing board — laundry room or closet, TBD.</w:t>
            </w:r>
          </w:p>
        </w:tc>
        <w:tc>
          <w:tcPr>
            <w:tcW w:type="dxa" w:w="14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Open (location)</w:t>
            </w:r>
          </w:p>
        </w:tc>
      </w:tr>
      <w:tr>
        <w:tc>
          <w:tcPr>
            <w:tcW w:type="dxa" w:w="21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Drying pull-out</w:t>
            </w:r>
          </w:p>
        </w:tc>
        <w:tc>
          <w:tcPr>
            <w:tcW w:type="dxa" w:w="65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Pull-out drying system was considered (reference images provided); direction shifted toward built-in drawers above.</w:t>
            </w:r>
          </w:p>
        </w:tc>
        <w:tc>
          <w:tcPr>
            <w:tcW w:type="dxa" w:w="14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Reference</w:t>
            </w:r>
          </w:p>
        </w:tc>
      </w:tr>
    </w:tbl>
    <w:p>
      <w:pPr>
        <w:pStyle w:val="Heading1"/>
        <w:spacing w:after="120" w:before="280"/>
      </w:pPr>
      <w:r>
        <w:rPr>
          <w:b/>
          <w:bCs/>
          <w:color w:val="1F3864"/>
        </w:rPr>
        <w:t xml:space="preserve">10.  Closet System</w:t>
      </w:r>
    </w:p>
    <w:tbl>
      <w:tblPr>
        <w:tblW w:type="dxa" w:w="10080"/>
        <w:tblBorders>
          <w:top w:val="single" w:color="BFBFBF" w:sz="2"/>
          <w:left w:val="single" w:color="BFBFBF" w:sz="2"/>
          <w:bottom w:val="single" w:color="BFBFBF" w:sz="2"/>
          <w:right w:val="single" w:color="BFBFBF" w:sz="2"/>
          <w:insideH w:val="single" w:color="D9D9D9" w:sz="2"/>
          <w:insideV w:val="single" w:color="D9D9D9" w:sz="2"/>
        </w:tblBorders>
      </w:tblPr>
      <w:tblGrid>
        <w:gridCol w:w="2100"/>
        <w:gridCol w:w="6580"/>
        <w:gridCol w:w="1400"/>
      </w:tblGrid>
      <w:tr>
        <w:trPr>
          <w:tblHeader/>
        </w:trPr>
        <w:tc>
          <w:tcPr>
            <w:tcW w:type="dxa" w:w="21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Item</w:t>
            </w:r>
          </w:p>
        </w:tc>
        <w:tc>
          <w:tcPr>
            <w:tcW w:type="dxa" w:w="658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Specification / Requirement</w:t>
            </w:r>
          </w:p>
        </w:tc>
        <w:tc>
          <w:tcPr>
            <w:tcW w:type="dxa" w:w="14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</w:tr>
      <w:tr>
        <w:tc>
          <w:tcPr>
            <w:tcW w:type="dxa" w:w="21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Closet vendor</w:t>
            </w:r>
          </w:p>
        </w:tc>
        <w:tc>
          <w:tcPr>
            <w:tcW w:type="dxa" w:w="65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0" w:line="250"/>
            </w:pPr>
            <w:r>
              <w:rPr>
                <w:b/>
                <w:bCs/>
                <w:sz w:val="20"/>
                <w:szCs w:val="20"/>
              </w:rPr>
              <w:t xml:space="preserve">Mary is working with Becky Maltby at Storage Concepts, Inc.</w:t>
            </w:r>
          </w:p>
          <w:p>
            <w:pPr>
              <w:spacing w:after="0" w:line="250"/>
            </w:pPr>
            <w:r>
              <w:rPr>
                <w:sz w:val="20"/>
                <w:szCs w:val="20"/>
              </w:rPr>
              <w:t xml:space="preserve">4030 S 108th St, Omaha, NE 68137  ·  402.592.7752  ·  Becky@StorageConceptsInc.com</w:t>
            </w:r>
          </w:p>
          <w:p>
            <w:pPr>
              <w:spacing w:after="0" w:line="250"/>
            </w:pPr>
            <w:r>
              <w:rPr>
                <w:sz w:val="20"/>
                <w:szCs w:val="20"/>
              </w:rPr>
              <w:t xml:space="preserve">Prepare closet package with space dimensions for accurate bidding.</w:t>
            </w:r>
          </w:p>
        </w:tc>
        <w:tc>
          <w:tcPr>
            <w:tcW w:type="dxa" w:w="14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In progress</w:t>
            </w:r>
          </w:p>
        </w:tc>
      </w:tr>
      <w:tr>
        <w:tc>
          <w:tcPr>
            <w:tcW w:type="dxa" w:w="21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Reference</w:t>
            </w:r>
          </w:p>
        </w:tc>
        <w:tc>
          <w:tcPr>
            <w:tcW w:type="dxa" w:w="65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Closet design from the Crocketts' 2019 remodel is on file (provided by designer) for reference on the new storage system.</w:t>
            </w:r>
          </w:p>
        </w:tc>
        <w:tc>
          <w:tcPr>
            <w:tcW w:type="dxa" w:w="14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Reference</w:t>
            </w:r>
          </w:p>
        </w:tc>
      </w:tr>
      <w:tr>
        <w:tc>
          <w:tcPr>
            <w:tcW w:type="dxa" w:w="21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Coordinate</w:t>
            </w:r>
          </w:p>
        </w:tc>
        <w:tc>
          <w:tcPr>
            <w:tcW w:type="dxa" w:w="65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Steamer (62″) and ironing-board location to be worked into closet detailing.</w:t>
            </w:r>
          </w:p>
        </w:tc>
        <w:tc>
          <w:tcPr>
            <w:tcW w:type="dxa" w:w="14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Open</w:t>
            </w:r>
          </w:p>
        </w:tc>
      </w:tr>
    </w:tbl>
    <w:p>
      <w:pPr>
        <w:pStyle w:val="Heading1"/>
        <w:spacing w:after="120" w:before="280"/>
      </w:pPr>
      <w:r>
        <w:rPr>
          <w:b/>
          <w:bCs/>
          <w:color w:val="1F3864"/>
        </w:rPr>
        <w:t xml:space="preserve">11.  McNeil Preferred Vendors (Reference)</w:t>
      </w:r>
    </w:p>
    <w:p>
      <w:pPr>
        <w:spacing w:after="100" w:line="264"/>
      </w:pPr>
      <w:r>
        <w:rPr>
          <w:sz w:val="21"/>
          <w:szCs w:val="21"/>
        </w:rPr>
        <w:t xml:space="preserve">Provided by McNeil (Madisyn van den Boogaart) for the designer's use in sourcing.</w:t>
      </w:r>
    </w:p>
    <w:tbl>
      <w:tblPr>
        <w:tblW w:type="dxa" w:w="10080"/>
        <w:tblBorders>
          <w:top w:val="single" w:color="BFBFBF" w:sz="2"/>
          <w:left w:val="single" w:color="BFBFBF" w:sz="2"/>
          <w:bottom w:val="single" w:color="BFBFBF" w:sz="2"/>
          <w:right w:val="single" w:color="BFBFBF" w:sz="2"/>
          <w:insideH w:val="single" w:color="D9D9D9" w:sz="2"/>
          <w:insideV w:val="single" w:color="D9D9D9" w:sz="2"/>
        </w:tblBorders>
      </w:tblPr>
      <w:tblGrid>
        <w:gridCol w:w="2700"/>
        <w:gridCol w:w="7380"/>
      </w:tblGrid>
      <w:tr>
        <w:trPr>
          <w:tblHeader/>
        </w:trPr>
        <w:tc>
          <w:tcPr>
            <w:tcW w:type="dxa" w:w="27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Category</w:t>
            </w:r>
          </w:p>
        </w:tc>
        <w:tc>
          <w:tcPr>
            <w:tcW w:type="dxa" w:w="738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Preferred Vendors / Notes</w:t>
            </w:r>
          </w:p>
        </w:tc>
      </w:tr>
      <w:tr>
        <w:tc>
          <w:tcPr>
            <w:tcW w:type="dxa" w:w="27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Countertops</w:t>
            </w:r>
          </w:p>
        </w:tc>
        <w:tc>
          <w:tcPr>
            <w:tcW w:type="dxa" w:w="73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DeMarco Brothers; CKF</w:t>
            </w:r>
          </w:p>
        </w:tc>
      </w:tr>
      <w:tr>
        <w:tc>
          <w:tcPr>
            <w:tcW w:type="dxa" w:w="27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Cabinetry</w:t>
            </w:r>
          </w:p>
        </w:tc>
        <w:tc>
          <w:tcPr>
            <w:tcW w:type="dxa" w:w="73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Wood Fashion (pre-finished); CKF (pre-finished — Sorrento/Zonavita, Signature360 or Classic360); Eurowood (on-site finish); MMK (on-site finish)</w:t>
            </w:r>
          </w:p>
        </w:tc>
      </w:tr>
      <w:tr>
        <w:tc>
          <w:tcPr>
            <w:tcW w:type="dxa" w:w="27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Flooring</w:t>
            </w:r>
          </w:p>
        </w:tc>
        <w:tc>
          <w:tcPr>
            <w:tcW w:type="dxa" w:w="73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Timberland (wood, LVP/LVT); DFC (carpet install, ID-supplied material); Carpetland (carpet + LVP/LVT); tile material — anywhere</w:t>
            </w:r>
          </w:p>
        </w:tc>
      </w:tr>
      <w:tr>
        <w:tc>
          <w:tcPr>
            <w:tcW w:type="dxa" w:w="27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Mirrors / Shower Doors</w:t>
            </w:r>
          </w:p>
        </w:tc>
        <w:tc>
          <w:tcPr>
            <w:tcW w:type="dxa" w:w="73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Elite Glass; Gatsby Glass</w:t>
            </w:r>
          </w:p>
        </w:tc>
      </w:tr>
      <w:tr>
        <w:tc>
          <w:tcPr>
            <w:tcW w:type="dxa" w:w="27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Plumbing / Bath Accessories / Light Fixtures</w:t>
            </w:r>
          </w:p>
        </w:tc>
        <w:tc>
          <w:tcPr>
            <w:tcW w:type="dxa" w:w="73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Briggs; Ferguson; or Interior Designer supplied (light fixtures)</w:t>
            </w:r>
          </w:p>
        </w:tc>
      </w:tr>
      <w:tr>
        <w:tc>
          <w:tcPr>
            <w:tcW w:type="dxa" w:w="27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Hardware (Door &amp; Cabinet)</w:t>
            </w:r>
          </w:p>
        </w:tc>
        <w:tc>
          <w:tcPr>
            <w:tcW w:type="dxa" w:w="73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Online (mostly); Millard Lumber for specialty; or Interior Designer supplied (cabinet hardware)</w:t>
            </w:r>
          </w:p>
        </w:tc>
      </w:tr>
    </w:tbl>
    <w:p>
      <w:r>
        <w:br w:type="page"/>
      </w:r>
    </w:p>
    <w:p>
      <w:pPr>
        <w:pStyle w:val="Heading1"/>
        <w:spacing w:after="120" w:before="80"/>
      </w:pPr>
      <w:r>
        <w:rPr>
          <w:b/>
          <w:bCs/>
          <w:color w:val="1F3864"/>
        </w:rPr>
        <w:t xml:space="preserve">12.  Open Items — Action Required</w:t>
      </w:r>
    </w:p>
    <w:p>
      <w:pPr>
        <w:spacing w:after="100" w:line="264"/>
      </w:pPr>
      <w:r>
        <w:rPr>
          <w:sz w:val="21"/>
          <w:szCs w:val="21"/>
        </w:rPr>
        <w:t xml:space="preserve">Decisions or specs still outstanding as of this handoff:</w:t>
      </w:r>
    </w:p>
    <w:p>
      <w:pPr>
        <w:pStyle w:val="ListParagraph"/>
        <w:numPr>
          <w:ilvl w:val="0"/>
          <w:numId w:val="1"/>
        </w:numPr>
        <w:spacing w:after="40" w:line="260"/>
      </w:pPr>
      <w:r>
        <w:rPr>
          <w:sz w:val="21"/>
          <w:szCs w:val="21"/>
        </w:rPr>
        <w:t xml:space="preserve">Main-level wood flooring: confirm engineered vs. solid white oak (driven by McNeil source + pricing).</w:t>
      </w:r>
    </w:p>
    <w:p>
      <w:pPr>
        <w:pStyle w:val="ListParagraph"/>
        <w:numPr>
          <w:ilvl w:val="0"/>
          <w:numId w:val="1"/>
        </w:numPr>
        <w:spacing w:after="40" w:line="260"/>
      </w:pPr>
      <w:r>
        <w:rPr>
          <w:sz w:val="21"/>
          <w:szCs w:val="21"/>
        </w:rPr>
        <w:t xml:space="preserve">Cabinetry stain scheme: finalize walnut-primary vs. reversed scheme (two renderings requested).</w:t>
      </w:r>
    </w:p>
    <w:p>
      <w:pPr>
        <w:pStyle w:val="ListParagraph"/>
        <w:numPr>
          <w:ilvl w:val="0"/>
          <w:numId w:val="1"/>
        </w:numPr>
        <w:spacing w:after="40" w:line="260"/>
      </w:pPr>
      <w:r>
        <w:rPr>
          <w:sz w:val="21"/>
          <w:szCs w:val="21"/>
        </w:rPr>
        <w:t xml:space="preserve">Fireplace wall finish: darker stain vs. painted white vs. stone vs. lighter gray stain.</w:t>
      </w:r>
    </w:p>
    <w:p>
      <w:pPr>
        <w:pStyle w:val="ListParagraph"/>
        <w:numPr>
          <w:ilvl w:val="0"/>
          <w:numId w:val="1"/>
        </w:numPr>
        <w:spacing w:after="40" w:line="260"/>
      </w:pPr>
      <w:r>
        <w:rPr>
          <w:sz w:val="21"/>
          <w:szCs w:val="21"/>
        </w:rPr>
        <w:t xml:space="preserve">Lighting: narrow shortlist to final fixtures (dining chandelier, kitchen island pendants).</w:t>
      </w:r>
    </w:p>
    <w:p>
      <w:pPr>
        <w:pStyle w:val="ListParagraph"/>
        <w:numPr>
          <w:ilvl w:val="0"/>
          <w:numId w:val="1"/>
        </w:numPr>
        <w:spacing w:after="40" w:line="260"/>
      </w:pPr>
      <w:r>
        <w:rPr>
          <w:sz w:val="21"/>
          <w:szCs w:val="21"/>
        </w:rPr>
        <w:t xml:space="preserve">Plumbing quote additions: add lower-level bar garbage disposal, hidden pantry bar, and hidden pantry ice maker to the Briggs quote.</w:t>
      </w:r>
    </w:p>
    <w:p>
      <w:pPr>
        <w:pStyle w:val="ListParagraph"/>
        <w:numPr>
          <w:ilvl w:val="0"/>
          <w:numId w:val="1"/>
        </w:numPr>
        <w:spacing w:after="40" w:line="260"/>
      </w:pPr>
      <w:r>
        <w:rPr>
          <w:sz w:val="21"/>
          <w:szCs w:val="21"/>
        </w:rPr>
        <w:t xml:space="preserve">Garage utility sink: confirm wall/corner location (coordinate with mower).</w:t>
      </w:r>
    </w:p>
    <w:p>
      <w:pPr>
        <w:pStyle w:val="ListParagraph"/>
        <w:numPr>
          <w:ilvl w:val="0"/>
          <w:numId w:val="1"/>
        </w:numPr>
        <w:spacing w:after="40" w:line="260"/>
      </w:pPr>
      <w:r>
        <w:rPr>
          <w:sz w:val="21"/>
          <w:szCs w:val="21"/>
        </w:rPr>
        <w:t xml:space="preserve">Primary bath shower drying/AirJet system: obtain remaining specs from Carrie Geihs (Briggs).</w:t>
      </w:r>
    </w:p>
    <w:p>
      <w:pPr>
        <w:pStyle w:val="ListParagraph"/>
        <w:numPr>
          <w:ilvl w:val="0"/>
          <w:numId w:val="1"/>
        </w:numPr>
        <w:spacing w:after="40" w:line="260"/>
      </w:pPr>
      <w:r>
        <w:rPr>
          <w:sz w:val="21"/>
          <w:szCs w:val="21"/>
        </w:rPr>
        <w:t xml:space="preserve">Laundry steamer &amp; ironing board: confirm locations (laundry vs. closet).</w:t>
      </w:r>
    </w:p>
    <w:p>
      <w:pPr>
        <w:pStyle w:val="ListParagraph"/>
        <w:numPr>
          <w:ilvl w:val="0"/>
          <w:numId w:val="1"/>
        </w:numPr>
        <w:spacing w:after="40" w:line="260"/>
      </w:pPr>
      <w:r>
        <w:rPr>
          <w:sz w:val="21"/>
          <w:szCs w:val="21"/>
        </w:rPr>
        <w:t xml:space="preserve">Closet: prepare closet package with dimensions for Storage Concepts (Becky Maltby) bid.</w:t>
      </w:r>
    </w:p>
    <w:p>
      <w:pPr>
        <w:pStyle w:val="Heading1"/>
        <w:spacing w:after="120" w:before="220"/>
      </w:pPr>
      <w:r>
        <w:rPr>
          <w:b/>
          <w:bCs/>
          <w:color w:val="1F3864"/>
        </w:rPr>
        <w:t xml:space="preserve">13.  Attachment Index (in source emails)</w:t>
      </w:r>
    </w:p>
    <w:p>
      <w:pPr>
        <w:spacing w:after="100" w:line="264"/>
      </w:pPr>
      <w:r>
        <w:rPr>
          <w:sz w:val="21"/>
          <w:szCs w:val="21"/>
        </w:rPr>
        <w:t xml:space="preserve">Pull these from the referenced emails for pricing and full specifications:</w:t>
      </w:r>
    </w:p>
    <w:tbl>
      <w:tblPr>
        <w:tblW w:type="dxa" w:w="10080"/>
        <w:tblBorders>
          <w:top w:val="single" w:color="BFBFBF" w:sz="2"/>
          <w:left w:val="single" w:color="BFBFBF" w:sz="2"/>
          <w:bottom w:val="single" w:color="BFBFBF" w:sz="2"/>
          <w:right w:val="single" w:color="BFBFBF" w:sz="2"/>
          <w:insideH w:val="single" w:color="D9D9D9" w:sz="2"/>
          <w:insideV w:val="single" w:color="D9D9D9" w:sz="2"/>
        </w:tblBorders>
      </w:tblPr>
      <w:tblGrid>
        <w:gridCol w:w="2900"/>
        <w:gridCol w:w="4180"/>
        <w:gridCol w:w="3000"/>
      </w:tblGrid>
      <w:tr>
        <w:trPr>
          <w:tblHeader/>
        </w:trPr>
        <w:tc>
          <w:tcPr>
            <w:tcW w:type="dxa" w:w="29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Attachment</w:t>
            </w:r>
          </w:p>
        </w:tc>
        <w:tc>
          <w:tcPr>
            <w:tcW w:type="dxa" w:w="418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Contents</w:t>
            </w:r>
          </w:p>
        </w:tc>
        <w:tc>
          <w:tcPr>
            <w:tcW w:type="dxa" w:w="3000"/>
            <w:shd w:fill="1F3864" w:color="auto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Source Email</w:t>
            </w:r>
          </w:p>
        </w:tc>
      </w:tr>
      <w:tr>
        <w:tc>
          <w:tcPr>
            <w:tcW w:type="dxa" w:w="29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QuoteOM0000694418.pdf  /  QuoteOM0000694419.pdf</w:t>
            </w:r>
          </w:p>
        </w:tc>
        <w:tc>
          <w:tcPr>
            <w:tcW w:type="dxa" w:w="41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Great Room fireplace order + exterior fireplace w/ steel mantel — pricing</w:t>
            </w:r>
          </w:p>
        </w:tc>
        <w:tc>
          <w:tcPr>
            <w:tcW w:type="dxa" w:w="3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Brianne Wilhelm, “1702 S 150 Ave – Crockett – McNeil,” Jun 4, 2026 (from Brad Nicholson, Jun 2)</w:t>
            </w:r>
          </w:p>
        </w:tc>
      </w:tr>
      <w:tr>
        <w:tc>
          <w:tcPr>
            <w:tcW w:type="dxa" w:w="29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Cast-stone drawing (in fireplace quote email)</w:t>
            </w:r>
          </w:p>
        </w:tc>
        <w:tc>
          <w:tcPr>
            <w:tcW w:type="dxa" w:w="41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Cast stone surround starting-point drawing with prices; +$1,800 install option</w:t>
            </w:r>
          </w:p>
        </w:tc>
        <w:tc>
          <w:tcPr>
            <w:tcW w:type="dxa" w:w="3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Same as above</w:t>
            </w:r>
          </w:p>
        </w:tc>
      </w:tr>
      <w:tr>
        <w:tc>
          <w:tcPr>
            <w:tcW w:type="dxa" w:w="29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Briggs eSpecbook (tim-mary-crockett...eSpecbook.pdf) + doc25369...pdf</w:t>
            </w:r>
          </w:p>
        </w:tc>
        <w:tc>
          <w:tcPr>
            <w:tcW w:type="dxa" w:w="41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Full plumbing fixture selections &amp; specs (satin bronze/brushed brass)</w:t>
            </w:r>
          </w:p>
        </w:tc>
        <w:tc>
          <w:tcPr>
            <w:tcW w:type="dxa" w:w="3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Brianne Wilhelm, “FW: PLUMBING,” May 13, 2026 (from Carrie Geihs, Briggs)</w:t>
            </w:r>
          </w:p>
        </w:tc>
      </w:tr>
      <w:tr>
        <w:tc>
          <w:tcPr>
            <w:tcW w:type="dxa" w:w="29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Briggs Omaha – Crockett McNeil – AirJet Layout.pdf</w:t>
            </w:r>
          </w:p>
        </w:tc>
        <w:tc>
          <w:tcPr>
            <w:tcW w:type="dxa" w:w="41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Primary bath shower body-dryer / AirJet layout</w:t>
            </w:r>
          </w:p>
        </w:tc>
        <w:tc>
          <w:tcPr>
            <w:tcW w:type="dxa" w:w="3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Brianne Wilhelm, “drying system for Crockett's Primary Bath Shower,” Jun 24, 2026</w:t>
            </w:r>
          </w:p>
        </w:tc>
      </w:tr>
      <w:tr>
        <w:tc>
          <w:tcPr>
            <w:tcW w:type="dxa" w:w="29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Ferguson appliance selection portfolio</w:t>
            </w:r>
          </w:p>
        </w:tc>
        <w:tc>
          <w:tcPr>
            <w:tcW w:type="dxa" w:w="41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Appliance selections</w:t>
            </w:r>
          </w:p>
        </w:tc>
        <w:tc>
          <w:tcPr>
            <w:tcW w:type="dxa" w:w="3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Deb Zandt, “Re: Return from trip and checking in!,” Mar 12, 2026</w:t>
            </w:r>
          </w:p>
        </w:tc>
      </w:tr>
      <w:tr>
        <w:tc>
          <w:tcPr>
            <w:tcW w:type="dxa" w:w="29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Capital #449802 &amp; Alora #ch336830 spec sheets</w:t>
            </w:r>
          </w:p>
        </w:tc>
        <w:tc>
          <w:tcPr>
            <w:tcW w:type="dxa" w:w="41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Lighting spec sheets (dining chandelier, island pendants)</w:t>
            </w:r>
          </w:p>
        </w:tc>
        <w:tc>
          <w:tcPr>
            <w:tcW w:type="dxa" w:w="3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Brianne Wilhelm, “lighting and travel plans,” Jun 12, 2026</w:t>
            </w:r>
          </w:p>
        </w:tc>
      </w:tr>
      <w:tr>
        <w:tc>
          <w:tcPr>
            <w:tcW w:type="dxa" w:w="29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Crockett MTG Minutes_260601.pdf</w:t>
            </w:r>
          </w:p>
        </w:tc>
        <w:tc>
          <w:tcPr>
            <w:tcW w:type="dxa" w:w="418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Meeting minutes — Great Room / Kitchen loves &amp; refinements</w:t>
            </w:r>
          </w:p>
        </w:tc>
        <w:tc>
          <w:tcPr>
            <w:tcW w:type="dxa" w:w="3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Brianne Wilhelm, “Cabinet door profile,” Jun 1, 2026</w:t>
            </w:r>
          </w:p>
        </w:tc>
      </w:tr>
      <w:tr>
        <w:tc>
          <w:tcPr>
            <w:tcW w:type="dxa" w:w="29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Steamer photo + laundry drying-pull-out images</w:t>
            </w:r>
          </w:p>
        </w:tc>
        <w:tc>
          <w:tcPr>
            <w:tcW w:type="dxa" w:w="418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Steamer dimensions (62″) &amp; drying reference</w:t>
            </w:r>
          </w:p>
        </w:tc>
        <w:tc>
          <w:tcPr>
            <w:tcW w:type="dxa" w:w="3000"/>
            <w:shd w:fill="F2F2F2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19"/>
                <w:szCs w:val="19"/>
              </w:rPr>
              <w:t xml:space="preserve">Brianne Wilhelm, laundry emails, Jun 24–28, 2026</w:t>
            </w:r>
          </w:p>
        </w:tc>
      </w:tr>
    </w:tbl>
    <w:p>
      <w:pPr>
        <w:pBdr>
          <w:top w:val="single" w:color="D9D9D9" w:sz="6"/>
        </w:pBdr>
        <w:spacing w:before="240"/>
      </w:pPr>
      <w:r>
        <w:rPr>
          <w:i/>
          <w:iCs/>
          <w:color w:val="595959"/>
          <w:sz w:val="18"/>
          <w:szCs w:val="18"/>
        </w:rPr>
        <w:t xml:space="preserve">Compiled from D3 Interiors / Brianne Wilhelm project correspondence. Verify all selections against the referenced attachments and confirm open items with the design team before ordering.</w:t>
      </w:r>
    </w:p>
    <w:sectPr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62626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60"/>
    </w:pPr>
    <w:rPr>
      <w:rFonts w:ascii="Calibri" w:cs="Calibri" w:eastAsia="Calibri" w:hAnsi="Calibri"/>
      <w:b/>
      <w:bCs/>
      <w:color w:val="1F3864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Crockett Residence — Interior Selections Handoff</dc:title>
  <dc:creator>McNeil Company</dc:creator>
  <cp:lastModifiedBy>Un-named</cp:lastModifiedBy>
  <cp:revision>1</cp:revision>
  <dcterms:created xsi:type="dcterms:W3CDTF">2026-07-17T13:40:21.601Z</dcterms:created>
  <dcterms:modified xsi:type="dcterms:W3CDTF">2026-07-17T13:40:21.602Z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